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СГЦ.05 Безопасность жизнедеятельности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Специальность 15.02.16 «Технология машиностроения»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/>
          <w:bCs/>
          <w:iCs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pStyle w:val="849"/>
        <w:rPr>
          <w:rFonts w:ascii="Times New Roman" w:hAnsi="Times New Roman"/>
          <w:highlight w:val="none"/>
          <w:lang w:val="ru-RU"/>
        </w:rPr>
      </w:pPr>
      <w:r/>
      <w:bookmarkStart w:id="0" w:name="undefined"/>
      <w:r>
        <w:rPr>
          <w:rFonts w:ascii="Times New Roman" w:hAnsi="Times New Roman"/>
          <w:lang w:val="ru-RU"/>
        </w:rPr>
        <w:t xml:space="preserve">СОДЕРЖАНИЕ</w:t>
      </w:r>
      <w:r>
        <w:rPr>
          <w:rFonts w:ascii="Times New Roman" w:hAnsi="Times New Roman"/>
          <w:lang w:val="ru-RU"/>
        </w:rPr>
        <w:t xml:space="preserve"> ПРОГРАММЫ</w:t>
      </w:r>
      <w:bookmarkEnd w:id="0"/>
      <w:r>
        <w:rPr>
          <w:rFonts w:ascii="Times New Roman" w:hAnsi="Times New Roman"/>
          <w:highlight w:val="none"/>
          <w:lang w:val="ru-RU"/>
        </w:rPr>
      </w:r>
      <w:r>
        <w:rPr>
          <w:rFonts w:ascii="Times New Roman" w:hAnsi="Times New Roman"/>
          <w:highlight w:val="none"/>
          <w:lang w:val="ru-RU"/>
        </w:rPr>
      </w:r>
    </w:p>
    <w:p>
      <w:pPr>
        <w:pStyle w:val="849"/>
        <w:jc w:val="left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682"/>
        <w:numPr>
          <w:ilvl w:val="0"/>
          <w:numId w:val="5"/>
        </w:numPr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highlight w:val="none"/>
          <w:u w:val="single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  <w:t xml:space="preserve">СГЦ.05 Безопасность жизнедеятельности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СГЦ.05 Безопасность жизнедеятельности»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формирование у обучающихся знаний, умений и навыков в области безопасности, в том числе в чрезвычайных ситуациях.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«СГЦ.05 Безопасность жизнедеятельности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4677"/>
        <w:gridCol w:w="340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850"/>
                <w:b/>
                <w:i w:val="0"/>
                <w:sz w:val="24"/>
                <w:szCs w:val="24"/>
              </w:rPr>
              <w:t xml:space="preserve">Код ОК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02, ОК 04, ОК 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Должен уметь: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соблюдать нормы экологической безопасности на рабочем месте; использовать на рабочем месте средства индивидуальной защиты от поражающих факторов при ЧС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действовать в чрезвычайных ситуациях мирного и военного времени;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соблюдать правила поведения и порядок действий населения по сигналам гражданской обороны владеть общей физической и строевой подготовкой, навыками обязательной подготовки к военной службе; выполнять мероприятия доврачебной помощи пострадавшим; демонстриров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ать основы оказания первой доврачебной помощи пострадавшим; осуществлять профилактику инфекционных заболеваний; определять показатели здоровья и оценивать физическое состояние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Должен знать: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область применения получаемых профессиональных знаний при исполнении обязанностей военной службы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нормы экологической безопасности при ведении профессиональной деятельности;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основы военной безопасности и обороны государства; организацию и порядок призыва граждан на военную службу и поступления на нее в добровольном порядке; основы строевой, огневой и тактической подготовки; боевые традиции Вооруженных Сил России; характеристик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 поражений организма человека от воздействий опасных факторов; классификацию и общие признаки инфекционных заболеваний; факторы формирования здорового образа жизни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ПК 5.4.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179" w:leader="none"/>
              </w:tabs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проводить инструктаж по выполнению заданий и соблюдению правил техники безопасности и охраны труда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2319" w:leader="none"/>
              </w:tabs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промышленной безопасности;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2319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правила и инструктажи для безопасного ведения работ при реализации конкретного технологического процесса.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</w:tbl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tbl>
      <w:tblPr>
        <w:tblW w:w="4944" w:type="pct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pStyle w:val="840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45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 в форме зачета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418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5484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9532"/>
        <w:gridCol w:w="2103"/>
        <w:gridCol w:w="1404"/>
        <w:gridCol w:w="18"/>
        <w:gridCol w:w="216"/>
        <w:gridCol w:w="1290"/>
      </w:tblGrid>
      <w:tr>
        <w:tblPrEx/>
        <w:trPr>
          <w:gridAfter w:val="3"/>
          <w:trHeight w:val="20"/>
        </w:trPr>
        <w:tc>
          <w:tcPr>
            <w:tcW w:w="19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1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Объем, акад.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/ в том числе в форме практической подготовки, акад.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gridSpan w:val="2"/>
            <w:shd w:val="clear" w:color="auto" w:fill="eaf1dd"/>
            <w:tcW w:w="114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Раздел 1. Чрезвычайные ситуации мирного и военного времени, организация защиты населения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af1dd"/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auto" w:fill="eaf1dd"/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397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Чрезвычайные ситуации природного, техногенного и военного характера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сведения о чрезвычайных ситуациях. Причины возникновения чрезвычайных ситуаций. Характеристика чрезвычайных ситуаций. Термины и определения основных понятий чрезвычайных ситуаций.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Общая характеристика чрезвычайных ситуаций природного и техногенного характера, возможные последствия, принимаемые меры по их предупреждению и снижению ущерба. Защита населения территорий от чрезвычайных ситуаций природного и техногенного характера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highlight w:val="none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Организационные основы защиты населения от чрезвычайных ситуаций мирного и военного времени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Чрезвычайные ситуации и поражаю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щие факторы чрезвычайных ситуаций военного времени. Основы организации защиты населения и персонала в мирное и военное время, способов защиты, защитные сооружения, их классификация. Организация эвакуации населения и персонала из зон чрезвычайных ситуаций.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Основные принципы и нормативная база защиты населения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от чрезвычайных ситуаций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left" w:pos="2338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Основные принципы защиты населения от чрезвычайных ситуаций.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tabs>
                <w:tab w:val="left" w:pos="2338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Законодательные и нормативно-правовые основы управления безопасностью жизнедеятельности. Системы законодательных и нормативно-правовых актов, регулирующих вопросы безопасности в чрезвычайных ситуациях. Характеристика основных законодательных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нормативно-правовых актов: назначение, объекты регулирования и основные положения.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1.4. Обеспечение устойчивости функционирования объектов экономики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Объекты экономики и их функционирование в условиях ЧС. Основные принципы оценки и направления повышения устойчивости объектов экономики. Обеспечение устойчивости функционирования объектов экономики.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способы повышения устойчивости объектов экономики. Декларация безопасности промышленного объекта.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ПК 5.4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gridSpan w:val="2"/>
            <w:shd w:val="clear" w:color="auto" w:fill="eaf1dd"/>
            <w:tcW w:w="114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Раздел 2. Основы военной службы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eaf1dd"/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auto" w:fill="eaf1dd"/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Основы обороны государства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обороны государства и воинская обязанность. История создания Вооруженных Сил России. Функции и основные задачи современных Вооружен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ных сил Российской Федерации, их роль и место в системе обеспечения национальной безопасности. 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Организация воинского учета и военная служба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освидетельствования граждан при первоначальной постановке на воинский учет. 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2.3.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Военно-патриотическое воспитание молодежи.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Требования, предъявляемые к моральным, индивидуально-психологическим и профессиональным качествам гражданина. Требования к психическим и морально-этическим качествам призывника. Военно-патриотическое воспитание молодежи.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Качества личности военнослужащего как защитника Отечества: любовь 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  <w:r>
              <w:rPr>
                <w:rFonts w:ascii="YS Text" w:hAnsi="YS Text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2.4.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Общевоинские уставы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Общевоинские уставы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Практическое занятие №1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Общевоинские уставы - основа жизни и деятельности войск. История возникновения и развития общевоинских уставов. </w:t>
            </w:r>
            <w:r>
              <w:rPr>
                <w:rFonts w:ascii="YS Text" w:hAnsi="YS Text" w:eastAsia="Times New Roman" w:cs="Times New Roman"/>
                <w:color w:val="000000"/>
                <w:shd w:val="clear" w:color="auto" w:fill="ffffff"/>
                <w:lang w:eastAsia="ru-RU"/>
              </w:rPr>
              <w:t xml:space="preserve">Уставы Вооруженных Сил Российской Федерации.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2.5.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Строевая подготовка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Строевая подготовка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Практические занятия №2-4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Строевая подготовка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2.6.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 Огневая подготовка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Огневая подготовка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Практические занятия №5-8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Огневая подготовка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2.7.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Физическая подготовка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Физическая подготовка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Практические занятия №9-12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Физическая подготовка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2.8.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Тактическая подготовка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Тактическая подготовка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Практические занятия №13-15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Тактическая подготовка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Тема 2.9.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 Радиационная, химическая и биологическая защита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Радиационная, химическая и биологическая защита.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Средства индивидуальной защиты и порядок их использования. Мероприятия противорадиационной, противохимической и противобактериальной защиты.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Практические занятия №16-17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Средства индивидуальной защиты и порядок их использования.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140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gridSpan w:val="2"/>
            <w:shd w:val="clear" w:color="auto" w:fill="eaf1dd"/>
            <w:tcW w:w="114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Раздел 3. Основы медицинских знаний и оказание первой помощи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eaf1dd"/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auto" w:fill="eaf1dd"/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Первая медицинская помощь при ранениях, несчастных случаях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Оказание первой медицинской помощи при ранениях, несчастных случаях. Приемы и способы оказания медицинской помощи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пораженному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 при травмах и ранах. Термические ожоги: ожоги, химические ожоги. Отморожения. Переломы конечностей, транспортная иммобилизация. Повреждения головы, груди, живота, позвоночника, таза. Реанимационная помощь.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  <w:t xml:space="preserve">Зачет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4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ПК 5.4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42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181818"/>
                <w:shd w:val="clear" w:color="auto" w:fill="ffffff"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Практическое занятие №18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Основы десмургии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42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21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12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3"/>
          <w:trHeight w:val="20"/>
        </w:trPr>
        <w:tc>
          <w:tcPr>
            <w:tcW w:w="19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95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lang w:eastAsia="ru-RU"/>
              </w:rPr>
            </w:r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1134" w:right="567" w:bottom="1134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1416" w:firstLine="2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учебный кабинет «Безопасность жизнедеятельности и охрана труда»,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оснащенный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необходимым для реализации программы учебной дисциплины оборудованием.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851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682"/>
        <w:ind w:left="0" w:firstLine="709"/>
        <w:jc w:val="both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Абрамова, С.В. Безопасность жизнедеятельности : учебник и практикум для среднего профессионального образования / С. В. Абрамова [и др.] ; под общей редакцией В. П. Соломина. — Москва : Издательство Юрайт, 2024. — 399 с. — (Профессиональное образование).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ISBN 978-5-534-02041-0. — Текст: непосредственный.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 - ISBN 978-5-0054-1282-9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непосредственный.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Косолапова, Н. В., Безопасность жизнедеятельности : учебник / Н. В. Косолапова, Н. А. Прокопенко. — Москва : КноРус, 2024. — 222 с. — ISBN 978-5-406-12361-4. — Текст: непосредственный.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https: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//www.iprbookshop.ru/131103.html.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 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https://academia-mo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scow.ru/catalogue/5540/692259.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 Мисюк, М. Н. Основы медицинских знаний : учебник и практикум для среднего профессионального образования / М. Н. Мисюк. — 4-е изд., перераб. и доп. — Москва : Издательство Юрайт, 2024. — 379 с. — (Профессиональное образование). — ISBN 978-5-534-17442-7.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— Текст : электронный // Образовательная платформа Юрайт [сайт]. — URL: https://urait.ru/bcode/536769.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Микрюков, В. Ю., Основы военной службы : учебник / В. Ю. Микрюков, В. Г. Шамаев. — Москва : КноРус, 2023. — 505 с. — ISBN 978-5-406-10496-5. — URL: https://book.ru/book/945216. — Текст : электронный.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овой образовательной среды СПО PROFобразование : [сайт]. — URL: https://profspo.ru/books/137705.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Резчиков, Е. А. Безопасность жизнедеятельности : учебник для среднего профессионального образования / Е. А. Резчиков, А. В. Рязанцева. — 3-е изд., перераб. и доп. — Москва : Издательство Юрайт, 2024. — 639 с. — (Профессиональное образование). — ISBN 978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-5-534-17400-7. — Текст : электронный // Образовательная платформа Юрайт [сайт]. — URL: https://urait.ru/bcode/542696.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Родионова, О. М. 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599 с. — (Профессиональное образование). — ISBN 978-5-534-17182-2. — Текст : электронный // Образовательная платформа Юрайт [сайт]. — URL: https://urait.ru/bcode/538055.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Суворова, Г. М. Методика обучения безопасности жизнедеятельности : учебное пособие для среднего профессионального образования / Г. М. Суворова, В. Д. Горичева. — 2-е изд., испр. и доп. — Москва : Издательство Юрайт, 2024. — 212 с. — (Профессиональное об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разование). — ISBN 978-5-534-09079-6. — Текст : электронный // Образовательная платформа Юрайт [сайт]. — URL: https://urait.ru/bcode/538524.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 Суворова, Г. М. Психологические основы безопасности : учебник и практикум для среднего профессионального образования / Г. М. Суворова. — 2-е изд., испр. и доп. — Москва : Издательство Юрайт, 2023. — 183 с. — (Профессиональное образование). — ISBN 978-5-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534-09277-6. — Текст : электронный // Образовательная платформа Юрайт [сайт]. — URL: https://urait.ru/bcode/513805. 8.Официальный сайт МЧС РФ [Электронный ресурс] - URL: http://www.mchs.gov.ru.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trHeight w:val="6071"/>
        </w:trPr>
        <w:tc>
          <w:tcPr>
            <w:tcW w:w="175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Знает: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актуальный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профессиональный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социальный контекст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поддержания безопасных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условий жизнедеятельности,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том числе при возникновении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чрезвычайных ситуаций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мирного и военного времени;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порядок применения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современных средств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устройств информатизации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цифровых инструментов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обеспечении безопасности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жизнедеятельности и защиты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окружающей среды в процессе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решения задач социальной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деятельности;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психологические аспекты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деятельности трудового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коллектива и личности для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минимизации опасностей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эффективного управления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рисками ЧС на рабочем месте;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нормы экологической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безопасности при ведении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1507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знает порядок применения современных средств и устройств информатизации и цифровых инструментов в обеспечении безопасн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сти жизнедеятельности и защиты окружающей среды в процессе решения задач социальной и профессиональной деятельности; ориентируется в психологических аспектах деятельности трудового коллектива и личности для минимизации опасностей и эффективного управления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рисками ЧС на рабочем месте;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знает нормы экологической безопасности при ведении профессиональной деятельности</w:t>
            </w:r>
            <w:r/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824"/>
        </w:trPr>
        <w:tc>
          <w:tcPr>
            <w:tcW w:w="175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Умеет: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выявлять и эффективно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искать информацию,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необходимую для решения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задач и/или проблем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поддержания безопасных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условий жизнедеятельности,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том числе при возникновении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ЧС;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участвовать в работе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коллектива, команды,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действовать в чрезвычайных ситуациях мирного и военного времени;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на рабочем месте; использовать на рабочем месте средства индивидуальной защиты от поражающих факторов при ЧС;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соблюдать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ind w:firstLine="28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firstLine="28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эффективно участвует в работе коллектива, команды, взаимодействует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 коллегами,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руководством, клиентами для создания человеко - и природо-защитной среды осуществления профессиональной деятельности;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firstLine="28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соблюдает нормы экологической безопасности на рабочем месте;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firstLine="280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правильно использует на рабочем месте средства индивидуальной защиты от пораж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ающих факторов при ЧС правильно соблюдает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S Text"/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0"/>
    <w:next w:val="840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1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0"/>
    <w:next w:val="840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1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1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1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1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1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1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1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0"/>
    <w:next w:val="840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0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0"/>
    <w:next w:val="840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1"/>
    <w:link w:val="684"/>
    <w:uiPriority w:val="10"/>
    <w:rPr>
      <w:sz w:val="48"/>
      <w:szCs w:val="48"/>
    </w:rPr>
  </w:style>
  <w:style w:type="paragraph" w:styleId="686">
    <w:name w:val="Subtitle"/>
    <w:basedOn w:val="840"/>
    <w:next w:val="840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1"/>
    <w:link w:val="686"/>
    <w:uiPriority w:val="11"/>
    <w:rPr>
      <w:sz w:val="24"/>
      <w:szCs w:val="24"/>
    </w:rPr>
  </w:style>
  <w:style w:type="paragraph" w:styleId="688">
    <w:name w:val="Quote"/>
    <w:basedOn w:val="840"/>
    <w:next w:val="840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0"/>
    <w:next w:val="840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1"/>
    <w:link w:val="692"/>
    <w:uiPriority w:val="99"/>
  </w:style>
  <w:style w:type="paragraph" w:styleId="694">
    <w:name w:val="Footer"/>
    <w:basedOn w:val="840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basedOn w:val="841"/>
    <w:link w:val="694"/>
    <w:uiPriority w:val="99"/>
  </w:style>
  <w:style w:type="paragraph" w:styleId="696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character" w:styleId="825">
    <w:name w:val="Footnote Text Char"/>
    <w:link w:val="844"/>
    <w:uiPriority w:val="99"/>
    <w:rPr>
      <w:sz w:val="18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1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  <w:pPr>
      <w:spacing w:after="160" w:line="259" w:lineRule="auto"/>
    </w:pPr>
  </w:style>
  <w:style w:type="character" w:styleId="841" w:default="1">
    <w:name w:val="Default Paragraph Font"/>
    <w:uiPriority w:val="1"/>
    <w:semiHidden/>
    <w:unhideWhenUsed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paragraph" w:styleId="844">
    <w:name w:val="footnote text"/>
    <w:basedOn w:val="840"/>
    <w:link w:val="845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845" w:customStyle="1">
    <w:name w:val="Текст сноски Знак"/>
    <w:basedOn w:val="841"/>
    <w:link w:val="844"/>
    <w:uiPriority w:val="99"/>
    <w:qFormat/>
    <w:rPr>
      <w:sz w:val="20"/>
      <w:szCs w:val="20"/>
    </w:rPr>
  </w:style>
  <w:style w:type="character" w:styleId="846">
    <w:name w:val="footnote reference"/>
    <w:uiPriority w:val="99"/>
    <w:qFormat/>
    <w:rPr>
      <w:rFonts w:cs="Times New Roman"/>
      <w:vertAlign w:val="superscript"/>
    </w:rPr>
  </w:style>
  <w:style w:type="paragraph" w:styleId="847">
    <w:name w:val="Balloon Text"/>
    <w:basedOn w:val="840"/>
    <w:link w:val="84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8" w:customStyle="1">
    <w:name w:val="Текст выноски Знак"/>
    <w:basedOn w:val="841"/>
    <w:link w:val="847"/>
    <w:uiPriority w:val="99"/>
    <w:semiHidden/>
    <w:rPr>
      <w:rFonts w:ascii="Tahoma" w:hAnsi="Tahoma" w:cs="Tahoma"/>
      <w:sz w:val="16"/>
      <w:szCs w:val="16"/>
    </w:rPr>
  </w:style>
  <w:style w:type="paragraph" w:styleId="84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50" w:customStyle="1">
    <w:name w:val="Emphasis"/>
    <w:qFormat/>
    <w:rPr>
      <w:rFonts w:ascii="Times New Roman" w:hAnsi="Times New Roman" w:cs="Times New Roman"/>
      <w:i/>
      <w:iCs w:val="0"/>
    </w:rPr>
  </w:style>
  <w:style w:type="paragraph" w:styleId="851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9</cp:revision>
  <dcterms:created xsi:type="dcterms:W3CDTF">2024-04-24T03:47:00Z</dcterms:created>
  <dcterms:modified xsi:type="dcterms:W3CDTF">2025-05-22T07:01:05Z</dcterms:modified>
</cp:coreProperties>
</file>